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eastAsia="方正小标宋_GBK"/>
          <w:w w:val="90"/>
          <w:sz w:val="44"/>
        </w:rPr>
      </w:pPr>
      <w:r>
        <w:rPr>
          <w:rFonts w:eastAsia="方正小标宋_GBK"/>
          <w:w w:val="90"/>
          <w:sz w:val="44"/>
        </w:rPr>
        <w:t>2021</w:t>
      </w:r>
      <w:r>
        <w:rPr>
          <w:rFonts w:hint="eastAsia" w:eastAsia="方正小标宋_GBK"/>
          <w:w w:val="90"/>
          <w:sz w:val="44"/>
        </w:rPr>
        <w:t>年省林业科技创新与推广项目</w:t>
      </w:r>
    </w:p>
    <w:p>
      <w:pPr>
        <w:spacing w:line="580" w:lineRule="exact"/>
        <w:jc w:val="center"/>
        <w:rPr>
          <w:rFonts w:eastAsia="方正小标宋_GBK"/>
          <w:w w:val="90"/>
          <w:sz w:val="44"/>
        </w:rPr>
      </w:pPr>
      <w:r>
        <w:rPr>
          <w:rFonts w:hint="eastAsia" w:eastAsia="方正小标宋_GBK"/>
          <w:w w:val="90"/>
          <w:sz w:val="44"/>
        </w:rPr>
        <w:t>申报指南</w:t>
      </w:r>
      <w:bookmarkStart w:id="0" w:name="_GoBack"/>
      <w:bookmarkEnd w:id="0"/>
    </w:p>
    <w:p>
      <w:pPr>
        <w:spacing w:line="580" w:lineRule="exact"/>
        <w:jc w:val="center"/>
        <w:rPr>
          <w:rFonts w:ascii="Calibri" w:hAnsi="Calibri" w:eastAsia="方正小标宋_GBK"/>
          <w:sz w:val="36"/>
          <w:szCs w:val="22"/>
        </w:rPr>
      </w:pPr>
    </w:p>
    <w:p>
      <w:pPr>
        <w:spacing w:line="560" w:lineRule="exact"/>
        <w:ind w:firstLine="640" w:firstLineChars="200"/>
        <w:rPr>
          <w:rFonts w:ascii="方正黑体_GBK" w:hAnsi="Calibri" w:eastAsia="方正黑体_GBK"/>
          <w:sz w:val="32"/>
          <w:szCs w:val="32"/>
        </w:rPr>
      </w:pPr>
      <w:r>
        <w:rPr>
          <w:rFonts w:hint="eastAsia" w:ascii="方正黑体_GBK" w:hAnsi="Calibri" w:eastAsia="方正黑体_GBK"/>
          <w:sz w:val="32"/>
          <w:szCs w:val="32"/>
        </w:rPr>
        <w:t>一、总体思路</w:t>
      </w:r>
    </w:p>
    <w:p>
      <w:pPr>
        <w:spacing w:line="560" w:lineRule="exact"/>
        <w:ind w:firstLine="640" w:firstLineChars="200"/>
        <w:rPr>
          <w:rFonts w:hint="eastAsia" w:eastAsia="方正仿宋_GBK"/>
          <w:sz w:val="32"/>
          <w:szCs w:val="32"/>
        </w:rPr>
      </w:pPr>
      <w:r>
        <w:rPr>
          <w:rFonts w:hint="eastAsia" w:eastAsia="方正仿宋_GBK"/>
          <w:sz w:val="32"/>
          <w:szCs w:val="32"/>
        </w:rPr>
        <w:t>以习近平生态文明思想和乡村振兴战略为统领，坚持绿色发展理念，以增加森林资源总量和提升森林资源质量为目标，以森林资源培育、林业生态保护修复、林业灾害防控和发展绿色富民产业为重点，整合林业科技成果资源，推进产学研联合，加大林业科技创新与成果推广力度，促进林业科技成果转化应用，为绿美江苏建设提供强有力的支撑保障。</w:t>
      </w:r>
    </w:p>
    <w:p>
      <w:pPr>
        <w:spacing w:line="560" w:lineRule="exact"/>
        <w:ind w:firstLine="640" w:firstLineChars="200"/>
        <w:rPr>
          <w:rFonts w:ascii="方正黑体_GBK" w:hAnsi="Calibri" w:eastAsia="方正黑体_GBK"/>
          <w:sz w:val="32"/>
          <w:szCs w:val="32"/>
        </w:rPr>
      </w:pPr>
      <w:r>
        <w:rPr>
          <w:rFonts w:hint="eastAsia" w:ascii="方正黑体_GBK" w:hAnsi="Calibri" w:eastAsia="方正黑体_GBK"/>
          <w:sz w:val="32"/>
          <w:szCs w:val="32"/>
        </w:rPr>
        <w:t>二、项目类型及重点支持方向</w:t>
      </w:r>
    </w:p>
    <w:p>
      <w:pPr>
        <w:spacing w:line="560" w:lineRule="exact"/>
        <w:ind w:firstLine="640" w:firstLineChars="200"/>
        <w:rPr>
          <w:rFonts w:hint="eastAsia" w:eastAsia="方正仿宋_GBK"/>
          <w:sz w:val="32"/>
          <w:szCs w:val="32"/>
        </w:rPr>
      </w:pPr>
      <w:r>
        <w:rPr>
          <w:rFonts w:eastAsia="方正仿宋_GBK"/>
          <w:sz w:val="32"/>
          <w:szCs w:val="32"/>
        </w:rPr>
        <w:t>2021</w:t>
      </w:r>
      <w:r>
        <w:rPr>
          <w:rFonts w:hint="eastAsia" w:eastAsia="方正仿宋_GBK"/>
          <w:sz w:val="32"/>
          <w:szCs w:val="32"/>
        </w:rPr>
        <w:t>年省林业科技创新与推广项目包括研发与创新类项目、创新成果试验熟化类项目、示范推广类项目和省级林业长期科研基地项目</w:t>
      </w:r>
      <w:r>
        <w:rPr>
          <w:rFonts w:eastAsia="方正仿宋_GBK"/>
          <w:sz w:val="32"/>
          <w:szCs w:val="32"/>
        </w:rPr>
        <w:t>4</w:t>
      </w:r>
      <w:r>
        <w:rPr>
          <w:rFonts w:hint="eastAsia" w:eastAsia="方正仿宋_GBK"/>
          <w:sz w:val="32"/>
          <w:szCs w:val="32"/>
        </w:rPr>
        <w:t>类。</w:t>
      </w:r>
    </w:p>
    <w:p>
      <w:pPr>
        <w:spacing w:line="560" w:lineRule="exact"/>
        <w:ind w:firstLine="640" w:firstLineChars="200"/>
        <w:rPr>
          <w:rFonts w:eastAsia="方正仿宋_GBK"/>
          <w:sz w:val="32"/>
          <w:szCs w:val="32"/>
        </w:rPr>
      </w:pPr>
      <w:r>
        <w:rPr>
          <w:rFonts w:hint="eastAsia" w:ascii="方正楷体_GBK" w:hAnsi="Calibri" w:eastAsia="方正楷体_GBK"/>
          <w:sz w:val="32"/>
          <w:szCs w:val="32"/>
        </w:rPr>
        <w:t>（一）研发与创新类项目。</w:t>
      </w:r>
      <w:r>
        <w:rPr>
          <w:rFonts w:hint="eastAsia" w:eastAsia="方正仿宋_GBK"/>
          <w:sz w:val="32"/>
          <w:szCs w:val="32"/>
        </w:rPr>
        <w:t>围绕省委、省政府重大决策部署，针对林业生态建设、保护和发展等区域性需求、产业布局方面的重大和关键性技术问题开展攻关、试验示范和科技成果集成。为全省林业生态建设、森林资源保护和林业产业发展等提供覆盖面广、贡献度高和影响力大的科技成果和示范。每个项目省补助</w:t>
      </w:r>
      <w:r>
        <w:rPr>
          <w:rFonts w:eastAsia="方正仿宋_GBK"/>
          <w:sz w:val="32"/>
          <w:szCs w:val="32"/>
        </w:rPr>
        <w:t>50-100</w:t>
      </w:r>
      <w:r>
        <w:rPr>
          <w:rFonts w:hint="eastAsia" w:eastAsia="方正仿宋_GBK"/>
          <w:sz w:val="32"/>
          <w:szCs w:val="32"/>
        </w:rPr>
        <w:t>万元左右。</w:t>
      </w:r>
    </w:p>
    <w:p>
      <w:pPr>
        <w:spacing w:line="560" w:lineRule="exact"/>
        <w:ind w:firstLine="640" w:firstLineChars="200"/>
        <w:rPr>
          <w:rFonts w:eastAsia="方正仿宋_GBK"/>
          <w:sz w:val="32"/>
          <w:szCs w:val="32"/>
        </w:rPr>
      </w:pPr>
      <w:r>
        <w:rPr>
          <w:rFonts w:hint="eastAsia" w:eastAsia="方正仿宋_GBK"/>
          <w:sz w:val="32"/>
          <w:szCs w:val="32"/>
        </w:rPr>
        <w:t>重点支持方向：</w:t>
      </w:r>
    </w:p>
    <w:p>
      <w:pPr>
        <w:spacing w:line="560"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rPr>
        <w:t>珍贵树种、花卉、草种等种质资源的保护、选育、引种驯化、试验、定向培育利用研究与集成。</w:t>
      </w:r>
    </w:p>
    <w:p>
      <w:pPr>
        <w:spacing w:line="560" w:lineRule="exact"/>
        <w:ind w:firstLine="640" w:firstLineChars="200"/>
        <w:rPr>
          <w:rFonts w:eastAsia="方正仿宋_GBK"/>
          <w:sz w:val="32"/>
          <w:szCs w:val="32"/>
        </w:rPr>
      </w:pPr>
      <w:r>
        <w:rPr>
          <w:rFonts w:eastAsia="方正仿宋_GBK"/>
          <w:sz w:val="32"/>
          <w:szCs w:val="32"/>
        </w:rPr>
        <w:t>2.</w:t>
      </w:r>
      <w:r>
        <w:rPr>
          <w:rFonts w:hint="eastAsia" w:eastAsia="方正仿宋_GBK"/>
          <w:sz w:val="32"/>
          <w:szCs w:val="32"/>
        </w:rPr>
        <w:t>山水林田湖草综合治理</w:t>
      </w:r>
      <w:r>
        <w:rPr>
          <w:rFonts w:eastAsia="方正仿宋_GBK"/>
          <w:sz w:val="32"/>
          <w:szCs w:val="32"/>
        </w:rPr>
        <w:t>——</w:t>
      </w:r>
      <w:r>
        <w:rPr>
          <w:rFonts w:hint="eastAsia" w:eastAsia="方正仿宋_GBK"/>
          <w:sz w:val="32"/>
          <w:szCs w:val="32"/>
        </w:rPr>
        <w:t>重要生态功能区或生态脆弱区植树种草与综合性生态修复技术研究与集成示范。</w:t>
      </w:r>
    </w:p>
    <w:p>
      <w:pPr>
        <w:spacing w:line="560" w:lineRule="exact"/>
        <w:ind w:firstLine="640" w:firstLineChars="200"/>
        <w:rPr>
          <w:rFonts w:eastAsia="方正仿宋_GBK"/>
          <w:sz w:val="32"/>
          <w:szCs w:val="32"/>
        </w:rPr>
      </w:pPr>
      <w:r>
        <w:rPr>
          <w:rFonts w:eastAsia="方正仿宋_GBK"/>
          <w:sz w:val="32"/>
          <w:szCs w:val="32"/>
        </w:rPr>
        <w:t>3.</w:t>
      </w:r>
      <w:r>
        <w:rPr>
          <w:rFonts w:hint="eastAsia" w:eastAsia="方正仿宋_GBK"/>
          <w:sz w:val="32"/>
          <w:szCs w:val="32"/>
        </w:rPr>
        <w:t>生态修复型树种和困难立地造林树种的选育、试验及防护林营建技术研究与集成示范。</w:t>
      </w:r>
    </w:p>
    <w:p>
      <w:pPr>
        <w:spacing w:line="560" w:lineRule="exact"/>
        <w:ind w:firstLine="640" w:firstLineChars="200"/>
        <w:rPr>
          <w:rFonts w:eastAsia="方正仿宋_GBK"/>
          <w:sz w:val="32"/>
          <w:szCs w:val="32"/>
        </w:rPr>
      </w:pPr>
      <w:r>
        <w:rPr>
          <w:rFonts w:eastAsia="方正仿宋_GBK"/>
          <w:sz w:val="32"/>
          <w:szCs w:val="32"/>
        </w:rPr>
        <w:t>4.</w:t>
      </w:r>
      <w:r>
        <w:rPr>
          <w:rFonts w:hint="eastAsia" w:eastAsia="方正仿宋_GBK"/>
          <w:sz w:val="32"/>
          <w:szCs w:val="32"/>
        </w:rPr>
        <w:t>林下种植高效复合经营模式研究与集成示范。</w:t>
      </w:r>
    </w:p>
    <w:p>
      <w:pPr>
        <w:spacing w:line="560" w:lineRule="exact"/>
        <w:ind w:firstLine="640" w:firstLineChars="200"/>
        <w:rPr>
          <w:rFonts w:eastAsia="方正仿宋_GBK"/>
          <w:sz w:val="32"/>
          <w:szCs w:val="32"/>
        </w:rPr>
      </w:pPr>
      <w:r>
        <w:rPr>
          <w:rFonts w:eastAsia="方正仿宋_GBK"/>
          <w:sz w:val="32"/>
          <w:szCs w:val="32"/>
        </w:rPr>
        <w:t>5.</w:t>
      </w:r>
      <w:r>
        <w:rPr>
          <w:rFonts w:hint="eastAsia" w:eastAsia="方正仿宋_GBK"/>
          <w:sz w:val="32"/>
          <w:szCs w:val="32"/>
        </w:rPr>
        <w:t>木本油料中幼龄林丰产抚育、提质增效技术研究与集成。</w:t>
      </w:r>
    </w:p>
    <w:p>
      <w:pPr>
        <w:spacing w:line="560" w:lineRule="exact"/>
        <w:ind w:firstLine="640" w:firstLineChars="200"/>
        <w:rPr>
          <w:rFonts w:eastAsia="方正仿宋_GBK"/>
          <w:sz w:val="32"/>
          <w:szCs w:val="32"/>
        </w:rPr>
      </w:pPr>
      <w:r>
        <w:rPr>
          <w:rFonts w:eastAsia="方正仿宋_GBK"/>
          <w:sz w:val="32"/>
          <w:szCs w:val="32"/>
        </w:rPr>
        <w:t>6.</w:t>
      </w:r>
      <w:r>
        <w:rPr>
          <w:rFonts w:hint="eastAsia" w:eastAsia="方正仿宋_GBK"/>
          <w:sz w:val="32"/>
          <w:szCs w:val="32"/>
        </w:rPr>
        <w:t>森林、湿地、自然保护地等生态效能和生物多样性监测、评价、保护研究与集成。</w:t>
      </w:r>
    </w:p>
    <w:p>
      <w:pPr>
        <w:spacing w:line="560" w:lineRule="exact"/>
        <w:ind w:firstLine="640" w:firstLineChars="200"/>
        <w:rPr>
          <w:rFonts w:eastAsia="方正仿宋_GBK"/>
          <w:sz w:val="32"/>
          <w:szCs w:val="32"/>
        </w:rPr>
      </w:pPr>
      <w:r>
        <w:rPr>
          <w:rFonts w:eastAsia="方正仿宋_GBK"/>
          <w:sz w:val="32"/>
          <w:szCs w:val="32"/>
        </w:rPr>
        <w:t>7.</w:t>
      </w:r>
      <w:r>
        <w:rPr>
          <w:rFonts w:hint="eastAsia" w:eastAsia="方正仿宋_GBK"/>
          <w:sz w:val="32"/>
          <w:szCs w:val="32"/>
        </w:rPr>
        <w:t>重大林业灾害防控新技术研究、试验和主要野生动物种群监测及致病机理研究与集成。</w:t>
      </w:r>
    </w:p>
    <w:p>
      <w:pPr>
        <w:spacing w:line="560" w:lineRule="exact"/>
        <w:ind w:firstLine="640" w:firstLineChars="200"/>
        <w:rPr>
          <w:rFonts w:eastAsia="方正仿宋_GBK"/>
          <w:sz w:val="32"/>
          <w:szCs w:val="32"/>
        </w:rPr>
      </w:pPr>
      <w:r>
        <w:rPr>
          <w:rFonts w:eastAsia="方正仿宋_GBK"/>
          <w:sz w:val="32"/>
          <w:szCs w:val="32"/>
        </w:rPr>
        <w:t>8.</w:t>
      </w:r>
      <w:r>
        <w:rPr>
          <w:rFonts w:hint="eastAsia" w:eastAsia="方正仿宋_GBK"/>
          <w:sz w:val="32"/>
          <w:szCs w:val="32"/>
        </w:rPr>
        <w:t>主要食用林产品生产环节风险评估研究与集成。</w:t>
      </w:r>
    </w:p>
    <w:p>
      <w:pPr>
        <w:spacing w:line="560" w:lineRule="exact"/>
        <w:ind w:firstLine="640" w:firstLineChars="200"/>
        <w:rPr>
          <w:rFonts w:eastAsia="方正仿宋_GBK"/>
          <w:sz w:val="32"/>
          <w:szCs w:val="32"/>
        </w:rPr>
      </w:pPr>
      <w:r>
        <w:rPr>
          <w:rFonts w:eastAsia="方正仿宋_GBK"/>
          <w:sz w:val="32"/>
          <w:szCs w:val="32"/>
        </w:rPr>
        <w:t>9.</w:t>
      </w:r>
      <w:r>
        <w:rPr>
          <w:rFonts w:hint="eastAsia" w:eastAsia="方正仿宋_GBK"/>
          <w:sz w:val="32"/>
          <w:szCs w:val="32"/>
        </w:rPr>
        <w:t>自然保护区和风景名胜区生态空间布局优化、绿色发展与信息化监管研究与集成。</w:t>
      </w:r>
    </w:p>
    <w:p>
      <w:pPr>
        <w:spacing w:line="560" w:lineRule="exact"/>
        <w:ind w:firstLine="640" w:firstLineChars="200"/>
        <w:rPr>
          <w:rFonts w:eastAsia="方正仿宋_GBK"/>
          <w:sz w:val="32"/>
          <w:szCs w:val="32"/>
        </w:rPr>
      </w:pPr>
      <w:r>
        <w:rPr>
          <w:rFonts w:eastAsia="方正仿宋_GBK"/>
          <w:sz w:val="32"/>
          <w:szCs w:val="32"/>
        </w:rPr>
        <w:t>10.</w:t>
      </w:r>
      <w:r>
        <w:rPr>
          <w:rFonts w:hint="eastAsia" w:eastAsia="方正仿宋_GBK"/>
          <w:sz w:val="32"/>
          <w:szCs w:val="32"/>
        </w:rPr>
        <w:t>林业生态产品价值（碳汇）实现途径研究与集成。</w:t>
      </w:r>
    </w:p>
    <w:p>
      <w:pPr>
        <w:spacing w:line="560" w:lineRule="exact"/>
        <w:ind w:firstLine="640" w:firstLineChars="200"/>
        <w:rPr>
          <w:rFonts w:eastAsia="方正仿宋_GBK"/>
          <w:sz w:val="32"/>
          <w:szCs w:val="32"/>
        </w:rPr>
      </w:pPr>
      <w:r>
        <w:rPr>
          <w:rFonts w:hint="eastAsia" w:ascii="方正楷体_GBK" w:hAnsi="Calibri" w:eastAsia="方正楷体_GBK"/>
          <w:sz w:val="32"/>
          <w:szCs w:val="32"/>
        </w:rPr>
        <w:t>（二）创新成果试验熟化类项目。</w:t>
      </w:r>
      <w:r>
        <w:rPr>
          <w:rFonts w:hint="eastAsia" w:eastAsia="方正仿宋_GBK"/>
          <w:sz w:val="32"/>
          <w:szCs w:val="32"/>
        </w:rPr>
        <w:t>应用型技术创新成果在现代林业建设和林业产业发展方面开展产前区域性试验或中试熟化，形成成熟的生产技术和应用示范模式，为将来面上推广、规模化生产和应用奠定基础。每个项目省补助</w:t>
      </w:r>
      <w:r>
        <w:rPr>
          <w:rFonts w:eastAsia="方正仿宋_GBK"/>
          <w:sz w:val="32"/>
          <w:szCs w:val="32"/>
        </w:rPr>
        <w:t>50</w:t>
      </w:r>
      <w:r>
        <w:rPr>
          <w:rFonts w:hint="eastAsia" w:eastAsia="方正仿宋_GBK"/>
          <w:sz w:val="32"/>
          <w:szCs w:val="32"/>
        </w:rPr>
        <w:t>万元左右。</w:t>
      </w:r>
    </w:p>
    <w:p>
      <w:pPr>
        <w:spacing w:line="560" w:lineRule="exact"/>
        <w:ind w:firstLine="640" w:firstLineChars="200"/>
        <w:rPr>
          <w:rFonts w:eastAsia="方正仿宋_GBK"/>
          <w:sz w:val="32"/>
          <w:szCs w:val="32"/>
        </w:rPr>
      </w:pPr>
      <w:r>
        <w:rPr>
          <w:rFonts w:hint="eastAsia" w:eastAsia="方正仿宋_GBK"/>
          <w:sz w:val="32"/>
          <w:szCs w:val="32"/>
        </w:rPr>
        <w:t>重点支持方向：</w:t>
      </w:r>
    </w:p>
    <w:p>
      <w:pPr>
        <w:spacing w:line="560"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rPr>
        <w:t>珍贵和优良乡土树种资源开发利用和标准化生产技术集成。</w:t>
      </w:r>
    </w:p>
    <w:p>
      <w:pPr>
        <w:spacing w:line="560" w:lineRule="exact"/>
        <w:ind w:firstLine="640" w:firstLineChars="200"/>
        <w:rPr>
          <w:rFonts w:eastAsia="方正仿宋_GBK"/>
          <w:sz w:val="32"/>
          <w:szCs w:val="32"/>
        </w:rPr>
      </w:pPr>
      <w:r>
        <w:rPr>
          <w:rFonts w:eastAsia="方正仿宋_GBK"/>
          <w:sz w:val="32"/>
          <w:szCs w:val="32"/>
        </w:rPr>
        <w:t>2.</w:t>
      </w:r>
      <w:r>
        <w:rPr>
          <w:rFonts w:hint="eastAsia" w:eastAsia="方正仿宋_GBK"/>
          <w:sz w:val="32"/>
          <w:szCs w:val="32"/>
        </w:rPr>
        <w:t>多功能生态廊道建设技术集成。</w:t>
      </w:r>
    </w:p>
    <w:p>
      <w:pPr>
        <w:spacing w:line="560" w:lineRule="exact"/>
        <w:ind w:firstLine="640" w:firstLineChars="200"/>
        <w:rPr>
          <w:rFonts w:eastAsia="方正仿宋_GBK"/>
          <w:sz w:val="32"/>
          <w:szCs w:val="32"/>
        </w:rPr>
      </w:pPr>
      <w:r>
        <w:rPr>
          <w:rFonts w:eastAsia="方正仿宋_GBK"/>
          <w:sz w:val="32"/>
          <w:szCs w:val="32"/>
        </w:rPr>
        <w:t>3.</w:t>
      </w:r>
      <w:r>
        <w:rPr>
          <w:rFonts w:hint="eastAsia" w:eastAsia="方正仿宋_GBK"/>
          <w:sz w:val="32"/>
          <w:szCs w:val="32"/>
        </w:rPr>
        <w:t>古树名木健康诊断及生态修复技术集成。</w:t>
      </w:r>
    </w:p>
    <w:p>
      <w:pPr>
        <w:spacing w:line="560" w:lineRule="exact"/>
        <w:ind w:firstLine="640" w:firstLineChars="200"/>
        <w:rPr>
          <w:rFonts w:eastAsia="方正仿宋_GBK"/>
          <w:sz w:val="32"/>
          <w:szCs w:val="32"/>
        </w:rPr>
      </w:pPr>
      <w:r>
        <w:rPr>
          <w:rFonts w:eastAsia="方正仿宋_GBK"/>
          <w:sz w:val="32"/>
          <w:szCs w:val="32"/>
        </w:rPr>
        <w:t>4.</w:t>
      </w:r>
      <w:r>
        <w:rPr>
          <w:rFonts w:hint="eastAsia" w:eastAsia="方正仿宋_GBK"/>
          <w:sz w:val="32"/>
          <w:szCs w:val="32"/>
        </w:rPr>
        <w:t>银杏矮桩平台式插穗培育及扦插繁育技术集成。</w:t>
      </w:r>
    </w:p>
    <w:p>
      <w:pPr>
        <w:spacing w:line="560" w:lineRule="exact"/>
        <w:ind w:firstLine="640" w:firstLineChars="200"/>
        <w:rPr>
          <w:rFonts w:eastAsia="方正仿宋_GBK"/>
          <w:sz w:val="32"/>
          <w:szCs w:val="32"/>
        </w:rPr>
      </w:pPr>
      <w:r>
        <w:rPr>
          <w:rFonts w:eastAsia="方正仿宋_GBK"/>
          <w:sz w:val="32"/>
          <w:szCs w:val="32"/>
        </w:rPr>
        <w:t>5.</w:t>
      </w:r>
      <w:r>
        <w:rPr>
          <w:rFonts w:hint="eastAsia" w:eastAsia="方正仿宋_GBK"/>
          <w:sz w:val="32"/>
          <w:szCs w:val="32"/>
        </w:rPr>
        <w:t>旧木材和林木采伐、加工剩余物回收与绿色循环使用技术集成。</w:t>
      </w:r>
    </w:p>
    <w:p>
      <w:pPr>
        <w:spacing w:line="560" w:lineRule="exact"/>
        <w:ind w:firstLine="640" w:firstLineChars="200"/>
        <w:rPr>
          <w:rFonts w:eastAsia="方正仿宋_GBK"/>
          <w:sz w:val="32"/>
          <w:szCs w:val="32"/>
        </w:rPr>
      </w:pPr>
      <w:r>
        <w:rPr>
          <w:rFonts w:eastAsia="方正仿宋_GBK"/>
          <w:sz w:val="32"/>
          <w:szCs w:val="32"/>
        </w:rPr>
        <w:t>6.</w:t>
      </w:r>
      <w:r>
        <w:rPr>
          <w:rFonts w:hint="eastAsia" w:eastAsia="方正仿宋_GBK"/>
          <w:sz w:val="32"/>
          <w:szCs w:val="32"/>
        </w:rPr>
        <w:t>银杏、木本油料等食用林产品综合利用及产业化开发技术集成与运用。</w:t>
      </w:r>
    </w:p>
    <w:p>
      <w:pPr>
        <w:spacing w:line="560" w:lineRule="exact"/>
        <w:ind w:firstLine="640" w:firstLineChars="200"/>
        <w:rPr>
          <w:rFonts w:eastAsia="方正仿宋_GBK"/>
          <w:sz w:val="32"/>
          <w:szCs w:val="32"/>
        </w:rPr>
      </w:pPr>
      <w:r>
        <w:rPr>
          <w:rFonts w:eastAsia="方正仿宋_GBK"/>
          <w:sz w:val="32"/>
          <w:szCs w:val="32"/>
        </w:rPr>
        <w:t>7.</w:t>
      </w:r>
      <w:r>
        <w:rPr>
          <w:rFonts w:hint="eastAsia" w:eastAsia="方正仿宋_GBK"/>
          <w:sz w:val="32"/>
          <w:szCs w:val="32"/>
        </w:rPr>
        <w:t>森林可持续经营及认证。</w:t>
      </w:r>
    </w:p>
    <w:p>
      <w:pPr>
        <w:spacing w:line="560" w:lineRule="exact"/>
        <w:ind w:firstLine="640" w:firstLineChars="200"/>
        <w:rPr>
          <w:rFonts w:eastAsia="方正仿宋_GBK"/>
          <w:sz w:val="32"/>
          <w:szCs w:val="32"/>
        </w:rPr>
      </w:pPr>
      <w:r>
        <w:rPr>
          <w:rFonts w:eastAsia="方正仿宋_GBK"/>
          <w:sz w:val="32"/>
          <w:szCs w:val="32"/>
        </w:rPr>
        <w:t>8.</w:t>
      </w:r>
      <w:r>
        <w:rPr>
          <w:rFonts w:hint="eastAsia" w:eastAsia="方正仿宋_GBK"/>
          <w:sz w:val="32"/>
          <w:szCs w:val="32"/>
        </w:rPr>
        <w:t>现代林业机械装备与技术集成应用。</w:t>
      </w:r>
    </w:p>
    <w:p>
      <w:pPr>
        <w:spacing w:line="560" w:lineRule="exact"/>
        <w:ind w:firstLine="640" w:firstLineChars="200"/>
        <w:rPr>
          <w:rFonts w:eastAsia="方正仿宋_GBK"/>
          <w:sz w:val="32"/>
          <w:szCs w:val="32"/>
        </w:rPr>
      </w:pPr>
      <w:r>
        <w:rPr>
          <w:rFonts w:eastAsia="方正仿宋_GBK"/>
          <w:sz w:val="32"/>
          <w:szCs w:val="32"/>
        </w:rPr>
        <w:t>9.</w:t>
      </w:r>
      <w:r>
        <w:rPr>
          <w:rFonts w:hint="eastAsia" w:eastAsia="方正仿宋_GBK"/>
          <w:sz w:val="32"/>
          <w:szCs w:val="32"/>
        </w:rPr>
        <w:t>林业灾害、野生动物疫源疫病监测和防控技术。</w:t>
      </w:r>
    </w:p>
    <w:p>
      <w:pPr>
        <w:spacing w:line="560" w:lineRule="exact"/>
        <w:ind w:firstLine="640" w:firstLineChars="200"/>
        <w:rPr>
          <w:rFonts w:eastAsia="方正仿宋_GBK"/>
          <w:sz w:val="32"/>
          <w:szCs w:val="32"/>
        </w:rPr>
      </w:pPr>
      <w:r>
        <w:rPr>
          <w:rFonts w:eastAsia="方正仿宋_GBK"/>
          <w:sz w:val="32"/>
          <w:szCs w:val="32"/>
        </w:rPr>
        <w:t>10.</w:t>
      </w:r>
      <w:r>
        <w:rPr>
          <w:rFonts w:hint="eastAsia" w:eastAsia="方正仿宋_GBK"/>
          <w:sz w:val="32"/>
          <w:szCs w:val="32"/>
        </w:rPr>
        <w:t>林业资源（含野生动植物资源）监测和保护管理技术。</w:t>
      </w:r>
    </w:p>
    <w:p>
      <w:pPr>
        <w:spacing w:line="560" w:lineRule="exact"/>
        <w:ind w:firstLine="640" w:firstLineChars="200"/>
        <w:rPr>
          <w:rFonts w:eastAsia="方正仿宋_GBK"/>
          <w:sz w:val="32"/>
          <w:szCs w:val="32"/>
        </w:rPr>
      </w:pPr>
      <w:r>
        <w:rPr>
          <w:rFonts w:hint="eastAsia" w:ascii="方正楷体_GBK" w:hAnsi="Calibri" w:eastAsia="方正楷体_GBK"/>
          <w:sz w:val="32"/>
          <w:szCs w:val="32"/>
        </w:rPr>
        <w:t>（三）示范推广类项目。</w:t>
      </w:r>
      <w:r>
        <w:rPr>
          <w:rFonts w:hint="eastAsia" w:eastAsia="方正仿宋_GBK"/>
          <w:sz w:val="32"/>
          <w:szCs w:val="32"/>
        </w:rPr>
        <w:t>围绕全省林业生态建设、森林资源保护和林业产业发展，利用现有的专项技术成果、优良新品种、专利和相关林业标准等开展林业新优良种、新技术、新模式等示范推广。每个项目省补助</w:t>
      </w:r>
      <w:r>
        <w:rPr>
          <w:rFonts w:eastAsia="方正仿宋_GBK"/>
          <w:sz w:val="32"/>
          <w:szCs w:val="32"/>
        </w:rPr>
        <w:t>50-150</w:t>
      </w:r>
      <w:r>
        <w:rPr>
          <w:rFonts w:hint="eastAsia" w:eastAsia="方正仿宋_GBK"/>
          <w:sz w:val="32"/>
          <w:szCs w:val="32"/>
        </w:rPr>
        <w:t>万元左右。</w:t>
      </w:r>
    </w:p>
    <w:p>
      <w:pPr>
        <w:spacing w:line="560" w:lineRule="exact"/>
        <w:ind w:firstLine="640" w:firstLineChars="200"/>
        <w:rPr>
          <w:rFonts w:eastAsia="方正仿宋_GBK"/>
          <w:sz w:val="32"/>
          <w:szCs w:val="32"/>
        </w:rPr>
      </w:pPr>
      <w:r>
        <w:rPr>
          <w:rFonts w:hint="eastAsia" w:eastAsia="方正仿宋_GBK"/>
          <w:sz w:val="32"/>
          <w:szCs w:val="32"/>
        </w:rPr>
        <w:t>重点支持方向：</w:t>
      </w:r>
    </w:p>
    <w:p>
      <w:pPr>
        <w:spacing w:line="560"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rPr>
        <w:t>选择优良乡土和优良景观树种（花草）营建高效生态防护林技术示范推广。</w:t>
      </w:r>
    </w:p>
    <w:p>
      <w:pPr>
        <w:spacing w:line="560" w:lineRule="exact"/>
        <w:ind w:firstLine="640" w:firstLineChars="200"/>
        <w:rPr>
          <w:rFonts w:eastAsia="方正仿宋_GBK"/>
          <w:sz w:val="32"/>
          <w:szCs w:val="32"/>
        </w:rPr>
      </w:pPr>
      <w:r>
        <w:rPr>
          <w:rFonts w:eastAsia="方正仿宋_GBK"/>
          <w:sz w:val="32"/>
          <w:szCs w:val="32"/>
        </w:rPr>
        <w:t>2.</w:t>
      </w:r>
      <w:r>
        <w:rPr>
          <w:rFonts w:hint="eastAsia" w:eastAsia="方正仿宋_GBK"/>
          <w:sz w:val="32"/>
          <w:szCs w:val="32"/>
        </w:rPr>
        <w:t>选择珍贵树种和优良乡土（木本油料）树种营建优质、丰产用材林（果材两用林、木本油料林）技术示范推广。</w:t>
      </w:r>
      <w:r>
        <w:rPr>
          <w:rFonts w:eastAsia="方正仿宋_GBK"/>
          <w:sz w:val="32"/>
          <w:szCs w:val="32"/>
        </w:rPr>
        <w:t xml:space="preserve"> </w:t>
      </w:r>
    </w:p>
    <w:p>
      <w:pPr>
        <w:spacing w:line="560" w:lineRule="exact"/>
        <w:ind w:firstLine="640" w:firstLineChars="200"/>
        <w:rPr>
          <w:rFonts w:eastAsia="方正仿宋_GBK"/>
          <w:sz w:val="32"/>
          <w:szCs w:val="32"/>
        </w:rPr>
      </w:pPr>
      <w:r>
        <w:rPr>
          <w:rFonts w:eastAsia="方正仿宋_GBK"/>
          <w:sz w:val="32"/>
          <w:szCs w:val="32"/>
        </w:rPr>
        <w:t>3.</w:t>
      </w:r>
      <w:r>
        <w:rPr>
          <w:rFonts w:hint="eastAsia" w:eastAsia="方正仿宋_GBK"/>
          <w:sz w:val="32"/>
          <w:szCs w:val="32"/>
        </w:rPr>
        <w:t>重大林业有害生物与重点地区森林火灾综合防控示范推广。</w:t>
      </w:r>
    </w:p>
    <w:p>
      <w:pPr>
        <w:spacing w:line="560" w:lineRule="exact"/>
        <w:ind w:firstLine="640" w:firstLineChars="200"/>
        <w:rPr>
          <w:rFonts w:eastAsia="方正仿宋_GBK"/>
          <w:sz w:val="32"/>
          <w:szCs w:val="32"/>
        </w:rPr>
      </w:pPr>
      <w:r>
        <w:rPr>
          <w:rFonts w:eastAsia="方正仿宋_GBK"/>
          <w:sz w:val="32"/>
          <w:szCs w:val="32"/>
        </w:rPr>
        <w:t>4.</w:t>
      </w:r>
      <w:r>
        <w:rPr>
          <w:rFonts w:hint="eastAsia" w:eastAsia="方正仿宋_GBK"/>
          <w:sz w:val="32"/>
          <w:szCs w:val="32"/>
        </w:rPr>
        <w:t>综合运用生物、工程等技术在盐碱地等困难立地营造生态防护林示范推广。</w:t>
      </w:r>
    </w:p>
    <w:p>
      <w:pPr>
        <w:spacing w:line="560" w:lineRule="exact"/>
        <w:ind w:firstLine="640" w:firstLineChars="200"/>
        <w:rPr>
          <w:rFonts w:eastAsia="方正仿宋_GBK"/>
          <w:sz w:val="32"/>
          <w:szCs w:val="32"/>
        </w:rPr>
      </w:pPr>
      <w:r>
        <w:rPr>
          <w:rFonts w:eastAsia="方正仿宋_GBK"/>
          <w:sz w:val="32"/>
          <w:szCs w:val="32"/>
        </w:rPr>
        <w:t>5.</w:t>
      </w:r>
      <w:r>
        <w:rPr>
          <w:rFonts w:hint="eastAsia" w:eastAsia="方正仿宋_GBK"/>
          <w:sz w:val="32"/>
          <w:szCs w:val="32"/>
        </w:rPr>
        <w:t>健康养生林、生态观光林等特种用途林和绿美乡村围村林营建、改造技术示范推广。</w:t>
      </w:r>
      <w:r>
        <w:rPr>
          <w:rFonts w:eastAsia="方正仿宋_GBK"/>
          <w:sz w:val="32"/>
          <w:szCs w:val="32"/>
        </w:rPr>
        <w:t xml:space="preserve"> </w:t>
      </w:r>
    </w:p>
    <w:p>
      <w:pPr>
        <w:spacing w:line="560" w:lineRule="exact"/>
        <w:ind w:firstLine="640" w:firstLineChars="200"/>
        <w:rPr>
          <w:rFonts w:eastAsia="方正仿宋_GBK"/>
          <w:sz w:val="32"/>
          <w:szCs w:val="32"/>
        </w:rPr>
      </w:pPr>
      <w:r>
        <w:rPr>
          <w:rFonts w:eastAsia="方正仿宋_GBK"/>
          <w:sz w:val="32"/>
          <w:szCs w:val="32"/>
        </w:rPr>
        <w:t>6.</w:t>
      </w:r>
      <w:r>
        <w:rPr>
          <w:rFonts w:hint="eastAsia" w:eastAsia="方正仿宋_GBK"/>
          <w:sz w:val="32"/>
          <w:szCs w:val="32"/>
        </w:rPr>
        <w:t>木本油料林、区域特色经济林中幼龄林抚育与提档升级示范推广。</w:t>
      </w:r>
    </w:p>
    <w:p>
      <w:pPr>
        <w:spacing w:line="560" w:lineRule="exact"/>
        <w:ind w:firstLine="640" w:firstLineChars="200"/>
        <w:rPr>
          <w:rFonts w:eastAsia="方正仿宋_GBK"/>
          <w:sz w:val="32"/>
          <w:szCs w:val="32"/>
        </w:rPr>
      </w:pPr>
      <w:r>
        <w:rPr>
          <w:rFonts w:eastAsia="方正仿宋_GBK"/>
          <w:sz w:val="32"/>
          <w:szCs w:val="32"/>
        </w:rPr>
        <w:t>7.</w:t>
      </w:r>
      <w:r>
        <w:rPr>
          <w:rFonts w:hint="eastAsia" w:eastAsia="方正仿宋_GBK"/>
          <w:sz w:val="32"/>
          <w:szCs w:val="32"/>
        </w:rPr>
        <w:t>退化林修复与低产林改造示范推广。</w:t>
      </w:r>
    </w:p>
    <w:p>
      <w:pPr>
        <w:spacing w:line="560" w:lineRule="exact"/>
        <w:ind w:firstLine="640" w:firstLineChars="200"/>
        <w:rPr>
          <w:rFonts w:eastAsia="方正仿宋_GBK"/>
          <w:sz w:val="32"/>
          <w:szCs w:val="32"/>
        </w:rPr>
      </w:pPr>
      <w:r>
        <w:rPr>
          <w:rFonts w:eastAsia="方正仿宋_GBK"/>
          <w:sz w:val="32"/>
          <w:szCs w:val="32"/>
        </w:rPr>
        <w:t>8.</w:t>
      </w:r>
      <w:r>
        <w:rPr>
          <w:rFonts w:hint="eastAsia" w:eastAsia="方正仿宋_GBK"/>
          <w:sz w:val="32"/>
          <w:szCs w:val="32"/>
        </w:rPr>
        <w:t>林下种植、高效复合经营示范推广。</w:t>
      </w:r>
    </w:p>
    <w:p>
      <w:pPr>
        <w:spacing w:line="560" w:lineRule="exact"/>
        <w:ind w:firstLine="640" w:firstLineChars="200"/>
        <w:rPr>
          <w:rFonts w:eastAsia="方正仿宋_GBK"/>
          <w:sz w:val="32"/>
          <w:szCs w:val="32"/>
        </w:rPr>
      </w:pPr>
      <w:r>
        <w:rPr>
          <w:rFonts w:eastAsia="方正仿宋_GBK"/>
          <w:sz w:val="32"/>
          <w:szCs w:val="32"/>
        </w:rPr>
        <w:t>9.</w:t>
      </w:r>
      <w:r>
        <w:rPr>
          <w:rFonts w:hint="eastAsia" w:eastAsia="方正仿宋_GBK"/>
          <w:sz w:val="32"/>
          <w:szCs w:val="32"/>
        </w:rPr>
        <w:t>人造板、地板、木竹家具等生产高新技术运用及产品提档升级示范。</w:t>
      </w:r>
    </w:p>
    <w:p>
      <w:pPr>
        <w:spacing w:line="560" w:lineRule="exact"/>
        <w:ind w:firstLine="640" w:firstLineChars="200"/>
        <w:rPr>
          <w:rFonts w:eastAsia="方正仿宋_GBK"/>
          <w:sz w:val="32"/>
          <w:szCs w:val="32"/>
        </w:rPr>
      </w:pPr>
      <w:r>
        <w:rPr>
          <w:rFonts w:hint="eastAsia" w:ascii="方正楷体_GBK" w:hAnsi="Calibri" w:eastAsia="方正楷体_GBK"/>
          <w:sz w:val="32"/>
          <w:szCs w:val="32"/>
        </w:rPr>
        <w:t>（四）省级林业长期科研基地项目。</w:t>
      </w:r>
      <w:r>
        <w:rPr>
          <w:rFonts w:hint="eastAsia" w:eastAsia="方正仿宋_GBK"/>
          <w:sz w:val="32"/>
          <w:szCs w:val="32"/>
        </w:rPr>
        <w:t>为全省林业资源培育、林业生态建设、森林资源保护和林业产业发展等方面提供长期、稳定、持续的科学研究试验平台，并对林业科研成果进行深化提升，更好地服务于全省现代林业建设。林业高科技材料与林产化学高新技术研发方面的项目，省财政补助</w:t>
      </w:r>
      <w:r>
        <w:rPr>
          <w:rFonts w:eastAsia="方正仿宋_GBK"/>
          <w:sz w:val="32"/>
          <w:szCs w:val="32"/>
        </w:rPr>
        <w:t>500</w:t>
      </w:r>
      <w:r>
        <w:rPr>
          <w:rFonts w:hint="eastAsia" w:eastAsia="方正仿宋_GBK"/>
          <w:sz w:val="32"/>
          <w:szCs w:val="32"/>
        </w:rPr>
        <w:t>万元，其它每个项目省财政补助</w:t>
      </w:r>
      <w:r>
        <w:rPr>
          <w:rFonts w:eastAsia="方正仿宋_GBK"/>
          <w:sz w:val="32"/>
          <w:szCs w:val="32"/>
        </w:rPr>
        <w:t>100</w:t>
      </w:r>
      <w:r>
        <w:rPr>
          <w:rFonts w:hint="eastAsia" w:eastAsia="方正仿宋_GBK"/>
          <w:sz w:val="32"/>
          <w:szCs w:val="32"/>
        </w:rPr>
        <w:t>万元左右，分</w:t>
      </w:r>
      <w:r>
        <w:rPr>
          <w:rFonts w:eastAsia="方正仿宋_GBK"/>
          <w:sz w:val="32"/>
          <w:szCs w:val="32"/>
        </w:rPr>
        <w:t>5</w:t>
      </w:r>
      <w:r>
        <w:rPr>
          <w:rFonts w:hint="eastAsia" w:eastAsia="方正仿宋_GBK"/>
          <w:sz w:val="32"/>
          <w:szCs w:val="32"/>
        </w:rPr>
        <w:t>年补助。</w:t>
      </w:r>
    </w:p>
    <w:p>
      <w:pPr>
        <w:spacing w:line="560" w:lineRule="exact"/>
        <w:ind w:firstLine="640" w:firstLineChars="200"/>
        <w:rPr>
          <w:rFonts w:eastAsia="方正仿宋_GBK"/>
          <w:sz w:val="32"/>
          <w:szCs w:val="32"/>
        </w:rPr>
      </w:pPr>
      <w:r>
        <w:rPr>
          <w:rFonts w:hint="eastAsia" w:eastAsia="方正仿宋_GBK"/>
          <w:sz w:val="32"/>
          <w:szCs w:val="32"/>
        </w:rPr>
        <w:t>重点支持方向：</w:t>
      </w:r>
    </w:p>
    <w:p>
      <w:pPr>
        <w:spacing w:line="560"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rPr>
        <w:t>优良景观树种和花草资源的收集保存、抗性评价、长期育种、高效繁育和推广应用一体化研究。</w:t>
      </w:r>
    </w:p>
    <w:p>
      <w:pPr>
        <w:spacing w:line="560" w:lineRule="exact"/>
        <w:ind w:firstLine="640" w:firstLineChars="200"/>
        <w:rPr>
          <w:rFonts w:eastAsia="方正仿宋_GBK"/>
          <w:sz w:val="32"/>
          <w:szCs w:val="32"/>
        </w:rPr>
      </w:pPr>
      <w:r>
        <w:rPr>
          <w:rFonts w:eastAsia="方正仿宋_GBK"/>
          <w:sz w:val="32"/>
          <w:szCs w:val="32"/>
        </w:rPr>
        <w:t>2.</w:t>
      </w:r>
      <w:r>
        <w:rPr>
          <w:rFonts w:hint="eastAsia" w:eastAsia="方正仿宋_GBK"/>
          <w:sz w:val="32"/>
          <w:szCs w:val="32"/>
        </w:rPr>
        <w:t>珍稀濒危树种（植物）种群生态、回归引种、繁育技术、原地和迁地保护、科普教育等研究。</w:t>
      </w:r>
    </w:p>
    <w:p>
      <w:pPr>
        <w:spacing w:line="560" w:lineRule="exact"/>
        <w:ind w:firstLine="640" w:firstLineChars="200"/>
        <w:rPr>
          <w:rFonts w:eastAsia="方正仿宋_GBK"/>
          <w:sz w:val="32"/>
          <w:szCs w:val="32"/>
        </w:rPr>
      </w:pPr>
      <w:r>
        <w:rPr>
          <w:rFonts w:eastAsia="方正仿宋_GBK"/>
          <w:sz w:val="32"/>
          <w:szCs w:val="32"/>
        </w:rPr>
        <w:t>3.</w:t>
      </w:r>
      <w:r>
        <w:rPr>
          <w:rFonts w:hint="eastAsia" w:eastAsia="方正仿宋_GBK"/>
          <w:sz w:val="32"/>
          <w:szCs w:val="32"/>
        </w:rPr>
        <w:t>林业高科技材料与林产化学高新技术研发。</w:t>
      </w:r>
    </w:p>
    <w:p>
      <w:pPr>
        <w:spacing w:line="560" w:lineRule="exact"/>
        <w:ind w:firstLine="640" w:firstLineChars="200"/>
        <w:rPr>
          <w:rFonts w:eastAsia="方正仿宋_GBK"/>
          <w:sz w:val="32"/>
          <w:szCs w:val="32"/>
        </w:rPr>
      </w:pPr>
      <w:r>
        <w:rPr>
          <w:rFonts w:eastAsia="方正仿宋_GBK"/>
          <w:sz w:val="32"/>
          <w:szCs w:val="32"/>
        </w:rPr>
        <w:t>4.</w:t>
      </w:r>
      <w:r>
        <w:rPr>
          <w:rFonts w:hint="eastAsia" w:eastAsia="方正仿宋_GBK"/>
          <w:sz w:val="32"/>
          <w:szCs w:val="32"/>
        </w:rPr>
        <w:t>森林、湿地、自然保护地生态系统长期定位监测、生物多样性保护、生态效能评价与科普教育研究。</w:t>
      </w:r>
    </w:p>
    <w:p>
      <w:pPr>
        <w:spacing w:line="560" w:lineRule="exact"/>
        <w:ind w:firstLine="640" w:firstLineChars="200"/>
        <w:rPr>
          <w:rFonts w:eastAsia="方正仿宋_GBK"/>
          <w:sz w:val="32"/>
          <w:szCs w:val="32"/>
        </w:rPr>
      </w:pPr>
      <w:r>
        <w:rPr>
          <w:rFonts w:eastAsia="方正仿宋_GBK"/>
          <w:sz w:val="32"/>
          <w:szCs w:val="32"/>
        </w:rPr>
        <w:t>5.</w:t>
      </w:r>
      <w:r>
        <w:rPr>
          <w:rFonts w:hint="eastAsia" w:eastAsia="方正仿宋_GBK"/>
          <w:sz w:val="32"/>
          <w:szCs w:val="32"/>
        </w:rPr>
        <w:t>重大森林灾害预测预报与综合防控研究。</w:t>
      </w:r>
      <w:r>
        <w:rPr>
          <w:rFonts w:eastAsia="方正仿宋_GBK"/>
          <w:sz w:val="32"/>
          <w:szCs w:val="32"/>
        </w:rPr>
        <w:t xml:space="preserve"> </w:t>
      </w:r>
    </w:p>
    <w:p>
      <w:pPr>
        <w:spacing w:line="560" w:lineRule="exact"/>
        <w:ind w:firstLine="640" w:firstLineChars="200"/>
        <w:rPr>
          <w:rFonts w:ascii="方正黑体_GBK" w:hAnsi="Calibri" w:eastAsia="方正黑体_GBK"/>
          <w:sz w:val="32"/>
          <w:szCs w:val="32"/>
        </w:rPr>
      </w:pPr>
      <w:r>
        <w:rPr>
          <w:rFonts w:hint="eastAsia" w:ascii="方正黑体_GBK" w:hAnsi="Calibri" w:eastAsia="方正黑体_GBK"/>
          <w:sz w:val="32"/>
          <w:szCs w:val="32"/>
        </w:rPr>
        <w:t>三、申报主体与首席（执行）专家</w:t>
      </w:r>
    </w:p>
    <w:p>
      <w:pPr>
        <w:spacing w:line="560" w:lineRule="exact"/>
        <w:ind w:firstLine="640" w:firstLineChars="200"/>
        <w:rPr>
          <w:rFonts w:hint="eastAsia" w:eastAsia="方正仿宋_GBK"/>
          <w:sz w:val="32"/>
          <w:szCs w:val="32"/>
        </w:rPr>
      </w:pPr>
      <w:r>
        <w:rPr>
          <w:rFonts w:hint="eastAsia" w:ascii="方正楷体_GBK" w:hAnsi="Calibri" w:eastAsia="方正楷体_GBK"/>
          <w:sz w:val="32"/>
          <w:szCs w:val="32"/>
        </w:rPr>
        <w:t>（一）申报主体。</w:t>
      </w:r>
      <w:r>
        <w:rPr>
          <w:rFonts w:hint="eastAsia" w:eastAsia="方正仿宋_GBK"/>
          <w:sz w:val="32"/>
          <w:szCs w:val="32"/>
        </w:rPr>
        <w:t>省林业科技创新与推广项目面向全省具有承担项目实施综合能力的林业科研、推广、教学、国有林场（圃），自然保护区和风景名胜区管理单位，林（农）业龙头企业和家庭农（林）场等新型林业经营主体、单位开展申报。其中，省级林业长期科研基地项目面向省直以上林业（涉林）科研和教学单位申报，实行定期考核评估，对考核评估结果良好的基地将继续给予滚动支持；示范推广类项目重点面向市、县林业技术推广单位，林（农）业龙头企业和家庭农（林）场等新型林业经营主体，国有林场（圃）等生产单位申报，并鼓励以产学研形式联合申报。食用林产品生产环节风险评估方面的项目，仅限有相关检测资质的省直单位申报；林业高科技材料与林产化学高新技术研发方面的长期科研基地项目，仅限南京林业大学申报。</w:t>
      </w:r>
    </w:p>
    <w:p>
      <w:pPr>
        <w:spacing w:line="560" w:lineRule="exact"/>
        <w:ind w:firstLine="640" w:firstLineChars="200"/>
        <w:rPr>
          <w:rFonts w:eastAsia="方正仿宋_GBK"/>
          <w:sz w:val="32"/>
          <w:szCs w:val="32"/>
        </w:rPr>
      </w:pPr>
      <w:r>
        <w:rPr>
          <w:rFonts w:hint="eastAsia" w:eastAsia="方正仿宋_GBK"/>
          <w:sz w:val="32"/>
          <w:szCs w:val="32"/>
        </w:rPr>
        <w:t>对于联合申报的项目，研发与创新类项目的合作单位不得超过</w:t>
      </w:r>
      <w:r>
        <w:rPr>
          <w:rFonts w:eastAsia="方正仿宋_GBK"/>
          <w:sz w:val="32"/>
          <w:szCs w:val="32"/>
        </w:rPr>
        <w:t>2</w:t>
      </w:r>
      <w:r>
        <w:rPr>
          <w:rFonts w:hint="eastAsia" w:eastAsia="方正仿宋_GBK"/>
          <w:sz w:val="32"/>
          <w:szCs w:val="32"/>
        </w:rPr>
        <w:t>家，其它项目的合作单位不得超过</w:t>
      </w:r>
      <w:r>
        <w:rPr>
          <w:rFonts w:eastAsia="方正仿宋_GBK"/>
          <w:sz w:val="32"/>
          <w:szCs w:val="32"/>
        </w:rPr>
        <w:t>1</w:t>
      </w:r>
      <w:r>
        <w:rPr>
          <w:rFonts w:hint="eastAsia" w:eastAsia="方正仿宋_GBK"/>
          <w:sz w:val="32"/>
          <w:szCs w:val="32"/>
        </w:rPr>
        <w:t>家。项目承担单位与合作单位必须签订相关合作协议，明确项目实施内容、任务、考核指标与经费预算，其中，项目承担单位的省财政补助资金预算占比不少于</w:t>
      </w:r>
      <w:r>
        <w:rPr>
          <w:rFonts w:eastAsia="方正仿宋_GBK"/>
          <w:sz w:val="32"/>
          <w:szCs w:val="32"/>
        </w:rPr>
        <w:t>60%</w:t>
      </w:r>
      <w:r>
        <w:rPr>
          <w:rFonts w:hint="eastAsia" w:eastAsia="方正仿宋_GBK"/>
          <w:sz w:val="32"/>
          <w:szCs w:val="32"/>
        </w:rPr>
        <w:t>。</w:t>
      </w:r>
    </w:p>
    <w:p>
      <w:pPr>
        <w:spacing w:line="560" w:lineRule="exact"/>
        <w:ind w:firstLine="640" w:firstLineChars="200"/>
        <w:rPr>
          <w:rFonts w:ascii="Calibri" w:hAnsi="Calibri" w:eastAsia="华文仿宋"/>
          <w:sz w:val="32"/>
          <w:szCs w:val="32"/>
        </w:rPr>
      </w:pPr>
      <w:r>
        <w:rPr>
          <w:rFonts w:hint="eastAsia" w:ascii="方正楷体_GBK" w:hAnsi="Calibri" w:eastAsia="方正楷体_GBK"/>
          <w:sz w:val="32"/>
          <w:szCs w:val="32"/>
        </w:rPr>
        <w:t>（二）首席（执行）专家。</w:t>
      </w:r>
      <w:r>
        <w:rPr>
          <w:rFonts w:hint="eastAsia" w:eastAsia="方正仿宋_GBK"/>
          <w:sz w:val="32"/>
          <w:szCs w:val="32"/>
        </w:rPr>
        <w:t>研发与创新类项目和省级林业长期科研基地项目设首席专家</w:t>
      </w:r>
      <w:r>
        <w:rPr>
          <w:rFonts w:eastAsia="方正仿宋_GBK"/>
          <w:sz w:val="32"/>
          <w:szCs w:val="32"/>
        </w:rPr>
        <w:t>1</w:t>
      </w:r>
      <w:r>
        <w:rPr>
          <w:rFonts w:hint="eastAsia" w:eastAsia="方正仿宋_GBK"/>
          <w:sz w:val="32"/>
          <w:szCs w:val="32"/>
        </w:rPr>
        <w:t>名，要求具有正高以上（或副高满</w:t>
      </w:r>
      <w:r>
        <w:rPr>
          <w:rFonts w:eastAsia="方正仿宋_GBK"/>
          <w:sz w:val="32"/>
          <w:szCs w:val="32"/>
        </w:rPr>
        <w:t>6</w:t>
      </w:r>
      <w:r>
        <w:rPr>
          <w:rFonts w:hint="eastAsia" w:eastAsia="方正仿宋_GBK"/>
          <w:sz w:val="32"/>
          <w:szCs w:val="32"/>
        </w:rPr>
        <w:t>年）相关职称；其它项目设执行专家</w:t>
      </w:r>
      <w:r>
        <w:rPr>
          <w:rFonts w:eastAsia="方正仿宋_GBK"/>
          <w:sz w:val="32"/>
          <w:szCs w:val="32"/>
        </w:rPr>
        <w:t>1</w:t>
      </w:r>
      <w:r>
        <w:rPr>
          <w:rFonts w:hint="eastAsia" w:eastAsia="方正仿宋_GBK"/>
          <w:sz w:val="32"/>
          <w:szCs w:val="32"/>
        </w:rPr>
        <w:t>名，要求具有副高以上（含副高）职称或从事林业相关技术工作并获中级职称满</w:t>
      </w:r>
      <w:r>
        <w:rPr>
          <w:rFonts w:eastAsia="方正仿宋_GBK"/>
          <w:sz w:val="32"/>
          <w:szCs w:val="32"/>
        </w:rPr>
        <w:t>6</w:t>
      </w:r>
      <w:r>
        <w:rPr>
          <w:rFonts w:hint="eastAsia" w:eastAsia="方正仿宋_GBK"/>
          <w:sz w:val="32"/>
          <w:szCs w:val="32"/>
        </w:rPr>
        <w:t>年。项目首席专家和执行专家须为在职人员，在项目执行期内未退休。</w:t>
      </w:r>
    </w:p>
    <w:p>
      <w:pPr>
        <w:spacing w:line="560" w:lineRule="exact"/>
        <w:ind w:firstLine="640" w:firstLineChars="200"/>
        <w:rPr>
          <w:rFonts w:ascii="方正黑体_GBK" w:hAnsi="Calibri" w:eastAsia="方正黑体_GBK"/>
          <w:sz w:val="32"/>
          <w:szCs w:val="32"/>
        </w:rPr>
      </w:pPr>
      <w:r>
        <w:rPr>
          <w:rFonts w:hint="eastAsia" w:ascii="方正黑体_GBK" w:hAnsi="Calibri" w:eastAsia="方正黑体_GBK"/>
          <w:sz w:val="32"/>
          <w:szCs w:val="32"/>
        </w:rPr>
        <w:t>四、申报组织及限项</w:t>
      </w:r>
    </w:p>
    <w:p>
      <w:pPr>
        <w:spacing w:line="560" w:lineRule="exact"/>
        <w:ind w:firstLine="640" w:firstLineChars="200"/>
        <w:rPr>
          <w:rFonts w:hint="eastAsia" w:eastAsia="方正仿宋_GBK"/>
          <w:sz w:val="32"/>
          <w:szCs w:val="32"/>
        </w:rPr>
      </w:pPr>
      <w:r>
        <w:rPr>
          <w:rFonts w:hint="eastAsia" w:eastAsia="方正仿宋_GBK"/>
          <w:sz w:val="32"/>
          <w:szCs w:val="32"/>
        </w:rPr>
        <w:t>省林业科技创新与推广项目实行限额申报、竞争立项。</w:t>
      </w:r>
    </w:p>
    <w:p>
      <w:pPr>
        <w:spacing w:line="560" w:lineRule="exact"/>
        <w:ind w:firstLine="563" w:firstLineChars="176"/>
        <w:rPr>
          <w:rFonts w:ascii="Calibri" w:hAnsi="Calibri" w:eastAsia="华文仿宋"/>
          <w:sz w:val="32"/>
          <w:szCs w:val="32"/>
        </w:rPr>
      </w:pPr>
      <w:r>
        <w:rPr>
          <w:rFonts w:hint="eastAsia" w:ascii="方正楷体_GBK" w:hAnsi="Calibri" w:eastAsia="方正楷体_GBK"/>
          <w:sz w:val="32"/>
          <w:szCs w:val="32"/>
        </w:rPr>
        <w:t>（一）市县项目申报。</w:t>
      </w:r>
      <w:r>
        <w:rPr>
          <w:rFonts w:hint="eastAsia" w:eastAsia="方正仿宋_GBK"/>
          <w:sz w:val="32"/>
          <w:szCs w:val="32"/>
        </w:rPr>
        <w:t>各设区市、县（市）林业部门分别联合本级财政部门组织开展本辖区项目申报工作。其中，每个设区市（含区）本级申报项目原则上不超过</w:t>
      </w:r>
      <w:r>
        <w:rPr>
          <w:rFonts w:eastAsia="方正仿宋_GBK"/>
          <w:sz w:val="32"/>
          <w:szCs w:val="32"/>
        </w:rPr>
        <w:t>4</w:t>
      </w:r>
      <w:r>
        <w:rPr>
          <w:rFonts w:hint="eastAsia" w:eastAsia="方正仿宋_GBK"/>
          <w:sz w:val="32"/>
          <w:szCs w:val="32"/>
        </w:rPr>
        <w:t>项，每个县（市）本级申报项目原则上不超过</w:t>
      </w:r>
      <w:r>
        <w:rPr>
          <w:rFonts w:eastAsia="方正仿宋_GBK"/>
          <w:sz w:val="32"/>
          <w:szCs w:val="32"/>
        </w:rPr>
        <w:t>2</w:t>
      </w:r>
      <w:r>
        <w:rPr>
          <w:rFonts w:hint="eastAsia" w:eastAsia="方正仿宋_GBK"/>
          <w:sz w:val="32"/>
          <w:szCs w:val="32"/>
        </w:rPr>
        <w:t>项。</w:t>
      </w:r>
    </w:p>
    <w:p>
      <w:pPr>
        <w:spacing w:line="560" w:lineRule="exact"/>
        <w:ind w:firstLine="640" w:firstLineChars="200"/>
        <w:rPr>
          <w:rFonts w:eastAsia="方正仿宋_GBK"/>
          <w:sz w:val="32"/>
          <w:szCs w:val="32"/>
        </w:rPr>
      </w:pPr>
      <w:r>
        <w:rPr>
          <w:rFonts w:hint="eastAsia" w:ascii="方正楷体_GBK" w:hAnsi="Calibri" w:eastAsia="方正楷体_GBK"/>
          <w:sz w:val="32"/>
          <w:szCs w:val="32"/>
        </w:rPr>
        <w:t>（二）省直单位项目申报。</w:t>
      </w:r>
      <w:r>
        <w:rPr>
          <w:rFonts w:hint="eastAsia" w:eastAsia="方正仿宋_GBK"/>
          <w:sz w:val="32"/>
          <w:szCs w:val="32"/>
        </w:rPr>
        <w:t>每个省直综合性林草科研、教学、推广单位申报项目不超过</w:t>
      </w:r>
      <w:r>
        <w:rPr>
          <w:rFonts w:eastAsia="方正仿宋_GBK"/>
          <w:sz w:val="32"/>
          <w:szCs w:val="32"/>
        </w:rPr>
        <w:t>4</w:t>
      </w:r>
      <w:r>
        <w:rPr>
          <w:rFonts w:hint="eastAsia" w:eastAsia="方正仿宋_GBK"/>
          <w:sz w:val="32"/>
          <w:szCs w:val="32"/>
        </w:rPr>
        <w:t>项，其他省直涉林单位申报项目不超过</w:t>
      </w:r>
      <w:r>
        <w:rPr>
          <w:rFonts w:eastAsia="方正仿宋_GBK"/>
          <w:sz w:val="32"/>
          <w:szCs w:val="32"/>
        </w:rPr>
        <w:t>2</w:t>
      </w:r>
      <w:r>
        <w:rPr>
          <w:rFonts w:hint="eastAsia" w:eastAsia="方正仿宋_GBK"/>
          <w:sz w:val="32"/>
          <w:szCs w:val="32"/>
        </w:rPr>
        <w:t>项。符合申报条件的食用林产品生产环节风险评估方面的项目，林业高科技材料与林产化学高新技术研发方面的长期科研基地项目，相关省直单位限报</w:t>
      </w:r>
      <w:r>
        <w:rPr>
          <w:rFonts w:eastAsia="方正仿宋_GBK"/>
          <w:sz w:val="32"/>
          <w:szCs w:val="32"/>
        </w:rPr>
        <w:t>1</w:t>
      </w:r>
      <w:r>
        <w:rPr>
          <w:rFonts w:hint="eastAsia" w:eastAsia="方正仿宋_GBK"/>
          <w:sz w:val="32"/>
          <w:szCs w:val="32"/>
        </w:rPr>
        <w:t>项，不计入单位申报限项总数；其它省级林业长期科研基地项目每单位限报</w:t>
      </w:r>
      <w:r>
        <w:rPr>
          <w:rFonts w:eastAsia="方正仿宋_GBK"/>
          <w:sz w:val="32"/>
          <w:szCs w:val="32"/>
        </w:rPr>
        <w:t>1</w:t>
      </w:r>
      <w:r>
        <w:rPr>
          <w:rFonts w:hint="eastAsia" w:eastAsia="方正仿宋_GBK"/>
          <w:sz w:val="32"/>
          <w:szCs w:val="32"/>
        </w:rPr>
        <w:t>项，不计入单位申报限项总数。对国家林业和草原局批准建设的重点实验室的相关项目，国家林业和草原局批准设立的第二批长期科研基地的项目，以及</w:t>
      </w:r>
      <w:r>
        <w:rPr>
          <w:rFonts w:eastAsia="方正仿宋_GBK"/>
          <w:sz w:val="32"/>
          <w:szCs w:val="32"/>
        </w:rPr>
        <w:t>2020</w:t>
      </w:r>
      <w:r>
        <w:rPr>
          <w:rFonts w:hint="eastAsia" w:eastAsia="方正仿宋_GBK"/>
          <w:sz w:val="32"/>
          <w:szCs w:val="32"/>
        </w:rPr>
        <w:t>年已申报第三批国家林业和草原长期科研基地的项目，各申报单位应优先予以申报省级长期科研基地项目。</w:t>
      </w:r>
    </w:p>
    <w:p>
      <w:pPr>
        <w:spacing w:line="560" w:lineRule="exact"/>
        <w:ind w:firstLine="640" w:firstLineChars="200"/>
        <w:rPr>
          <w:rFonts w:ascii="方正黑体_GBK" w:hAnsi="Calibri" w:eastAsia="方正黑体_GBK"/>
          <w:sz w:val="32"/>
          <w:szCs w:val="32"/>
        </w:rPr>
      </w:pPr>
      <w:r>
        <w:rPr>
          <w:rFonts w:hint="eastAsia" w:ascii="方正黑体_GBK" w:hAnsi="Calibri" w:eastAsia="方正黑体_GBK"/>
          <w:sz w:val="32"/>
          <w:szCs w:val="32"/>
        </w:rPr>
        <w:t>五、其他相关要求</w:t>
      </w:r>
    </w:p>
    <w:p>
      <w:pPr>
        <w:spacing w:line="560" w:lineRule="exact"/>
        <w:ind w:firstLine="640" w:firstLineChars="200"/>
        <w:rPr>
          <w:rFonts w:hint="eastAsia" w:eastAsia="方正仿宋_GBK"/>
          <w:sz w:val="32"/>
          <w:szCs w:val="32"/>
        </w:rPr>
      </w:pPr>
      <w:r>
        <w:rPr>
          <w:rFonts w:hint="eastAsia" w:ascii="方正楷体_GBK" w:hAnsi="Calibri" w:eastAsia="方正楷体_GBK"/>
          <w:sz w:val="32"/>
          <w:szCs w:val="32"/>
        </w:rPr>
        <w:t>（一）项目依托成果及权属。</w:t>
      </w:r>
      <w:r>
        <w:rPr>
          <w:rFonts w:hint="eastAsia" w:eastAsia="方正仿宋_GBK"/>
          <w:sz w:val="32"/>
          <w:szCs w:val="32"/>
        </w:rPr>
        <w:t>除研发与创新项目、省级林业长期科研基地项目两类项目外，其他项目必须依托现有科技成果，包括：经过鉴（认）定、评价、验收的科技成果，审（认）定的林木良种，授权的植物新品种、专利；林业等主管部门编制的专项规划、技术标准、技术规程，本省境内国家保护的种质资源或珍贵、优良乡土种质资源等共享成果。</w:t>
      </w:r>
    </w:p>
    <w:p>
      <w:pPr>
        <w:spacing w:line="560" w:lineRule="exact"/>
        <w:ind w:firstLine="640" w:firstLineChars="200"/>
        <w:rPr>
          <w:rFonts w:eastAsia="方正仿宋_GBK"/>
          <w:sz w:val="32"/>
          <w:szCs w:val="32"/>
        </w:rPr>
      </w:pPr>
      <w:r>
        <w:rPr>
          <w:rFonts w:hint="eastAsia" w:eastAsia="方正仿宋_GBK"/>
          <w:sz w:val="32"/>
          <w:szCs w:val="32"/>
        </w:rPr>
        <w:t>除共享成果外，申报项目依托成果必须权属清晰，为申报单位自有，或与成果权属单位、个人签订成果推广使用协议，确保申报项目在成果权属等方面无异议，并提供相关证明材料。</w:t>
      </w:r>
    </w:p>
    <w:p>
      <w:pPr>
        <w:spacing w:line="560" w:lineRule="exact"/>
        <w:ind w:firstLine="640" w:firstLineChars="200"/>
        <w:rPr>
          <w:rFonts w:ascii="Calibri" w:hAnsi="Calibri" w:eastAsia="华文仿宋"/>
          <w:sz w:val="32"/>
          <w:szCs w:val="22"/>
        </w:rPr>
      </w:pPr>
      <w:r>
        <w:rPr>
          <w:rFonts w:hint="eastAsia" w:ascii="方正楷体_GBK" w:hAnsi="Calibri" w:eastAsia="方正楷体_GBK"/>
          <w:sz w:val="32"/>
          <w:szCs w:val="32"/>
        </w:rPr>
        <w:t>（二）项目执行期限。</w:t>
      </w:r>
      <w:r>
        <w:rPr>
          <w:rFonts w:hint="eastAsia" w:eastAsia="方正仿宋_GBK"/>
          <w:sz w:val="32"/>
          <w:szCs w:val="32"/>
        </w:rPr>
        <w:t>为保障长期、稳定、持续的研究试验，省级林业长期科研基地以</w:t>
      </w:r>
      <w:r>
        <w:rPr>
          <w:rFonts w:eastAsia="方正仿宋_GBK"/>
          <w:sz w:val="32"/>
          <w:szCs w:val="32"/>
        </w:rPr>
        <w:t>5</w:t>
      </w:r>
      <w:r>
        <w:rPr>
          <w:rFonts w:hint="eastAsia" w:eastAsia="方正仿宋_GBK"/>
          <w:sz w:val="32"/>
          <w:szCs w:val="32"/>
        </w:rPr>
        <w:t>年为一个执行期限，验收考核合格予以滚动支持；其他林业科技创新与推广项目执行期限原则上为</w:t>
      </w:r>
      <w:r>
        <w:rPr>
          <w:rFonts w:eastAsia="方正仿宋_GBK"/>
          <w:sz w:val="32"/>
          <w:szCs w:val="32"/>
        </w:rPr>
        <w:t>2-3</w:t>
      </w:r>
      <w:r>
        <w:rPr>
          <w:rFonts w:hint="eastAsia" w:eastAsia="方正仿宋_GBK"/>
          <w:sz w:val="32"/>
          <w:szCs w:val="32"/>
        </w:rPr>
        <w:t>年。</w:t>
      </w:r>
      <w:r>
        <w:rPr>
          <w:rFonts w:eastAsia="方正仿宋_GBK"/>
          <w:sz w:val="32"/>
          <w:szCs w:val="32"/>
        </w:rPr>
        <w:t xml:space="preserve">  </w:t>
      </w:r>
    </w:p>
    <w:p>
      <w:pPr>
        <w:spacing w:line="560" w:lineRule="exact"/>
        <w:ind w:firstLine="640" w:firstLineChars="200"/>
        <w:rPr>
          <w:rFonts w:eastAsia="方正仿宋_GBK"/>
          <w:sz w:val="32"/>
          <w:szCs w:val="32"/>
        </w:rPr>
        <w:sectPr>
          <w:footerReference r:id="rId3" w:type="default"/>
          <w:footerReference r:id="rId4" w:type="even"/>
          <w:pgSz w:w="11906" w:h="16838"/>
          <w:pgMar w:top="1701" w:right="1531" w:bottom="1701" w:left="1588" w:header="851" w:footer="1361" w:gutter="0"/>
          <w:cols w:space="720" w:num="1"/>
          <w:docGrid w:type="lines" w:linePitch="312" w:charSpace="0"/>
        </w:sectPr>
      </w:pPr>
      <w:r>
        <w:rPr>
          <w:rFonts w:hint="eastAsia" w:ascii="方正楷体_GBK" w:hAnsi="Calibri" w:eastAsia="方正楷体_GBK"/>
          <w:sz w:val="32"/>
          <w:szCs w:val="32"/>
        </w:rPr>
        <w:t>（三）项目实施基地。</w:t>
      </w:r>
      <w:r>
        <w:rPr>
          <w:rFonts w:hint="eastAsia" w:eastAsia="方正仿宋_GBK"/>
          <w:sz w:val="32"/>
          <w:szCs w:val="32"/>
        </w:rPr>
        <w:t>项目实施涉及基地的，项目申报单位或合作单位必须依法拥有基地的合法土地使用权，符合相关规定要求，严禁违规占用耕地及永久基本农田。项目实施基地不得超过</w:t>
      </w:r>
      <w:r>
        <w:rPr>
          <w:rFonts w:eastAsia="方正仿宋_GBK"/>
          <w:sz w:val="32"/>
          <w:szCs w:val="32"/>
        </w:rPr>
        <w:t>2</w:t>
      </w:r>
      <w:r>
        <w:rPr>
          <w:rFonts w:hint="eastAsia" w:eastAsia="方正仿宋_GBK"/>
          <w:sz w:val="32"/>
          <w:szCs w:val="32"/>
        </w:rPr>
        <w:t>处，且</w:t>
      </w:r>
      <w:r>
        <w:rPr>
          <w:rFonts w:eastAsia="方正仿宋_GBK"/>
          <w:sz w:val="32"/>
          <w:szCs w:val="32"/>
        </w:rPr>
        <w:t>2</w:t>
      </w:r>
      <w:r>
        <w:rPr>
          <w:rFonts w:hint="eastAsia" w:eastAsia="方正仿宋_GBK"/>
          <w:sz w:val="32"/>
          <w:szCs w:val="32"/>
        </w:rPr>
        <w:t>处基地原则上要位于同一或相邻县（市、区）。基地面积要与项目实施内容和任务相匹配，示范推广类项目基地总面积原则上不少于</w:t>
      </w:r>
      <w:r>
        <w:rPr>
          <w:rFonts w:eastAsia="方正仿宋_GBK"/>
          <w:sz w:val="32"/>
          <w:szCs w:val="32"/>
        </w:rPr>
        <w:t>100</w:t>
      </w:r>
      <w:r>
        <w:rPr>
          <w:rFonts w:hint="eastAsia" w:eastAsia="方正仿宋_GBK"/>
          <w:sz w:val="32"/>
          <w:szCs w:val="32"/>
        </w:rPr>
        <w:t>亩，其他项目基地面积视项目内容而定，最少不低于</w:t>
      </w:r>
      <w:r>
        <w:rPr>
          <w:rFonts w:eastAsia="方正仿宋_GBK"/>
          <w:sz w:val="32"/>
          <w:szCs w:val="32"/>
        </w:rPr>
        <w:t>30</w:t>
      </w:r>
      <w:r>
        <w:rPr>
          <w:rFonts w:hint="eastAsia" w:eastAsia="方正仿宋_GBK"/>
          <w:sz w:val="32"/>
          <w:szCs w:val="32"/>
        </w:rPr>
        <w:t>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sz w:val="28"/>
        <w:szCs w:val="28"/>
      </w:rPr>
      <w:t xml:space="preserve"> </w:t>
    </w:r>
    <w:r>
      <w:rPr>
        <w:rFonts w:hint="eastAsia"/>
        <w:sz w:val="28"/>
        <w:szCs w:val="28"/>
      </w:rPr>
      <w:t>—</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rFonts w:hint="eastAsia" w:ascii="方正仿宋_GBK" w:eastAsia="方正仿宋_GBK"/>
        <w:sz w:val="28"/>
        <w:szCs w:val="28"/>
      </w:rPr>
      <w:t>—</w:t>
    </w: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sz w:val="28"/>
        <w:szCs w:val="28"/>
      </w:rPr>
      <w:t xml:space="preserve"> </w:t>
    </w:r>
    <w:r>
      <w:rPr>
        <w:rFonts w:hint="eastAsia" w:ascii="方正仿宋_GBK" w:eastAsia="方正仿宋_GBK"/>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457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2021-03-25T08:40:23Z</dcterms:created>
  <dc:creator>省农科院科研处-裘实</dc:creator>
  <cp:lastModifiedBy>楞哥同学</cp:lastModifiedBy>
  <dcterms:modified xsi:type="dcterms:W3CDTF">2021-03-25T08:40:59Z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